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64" w:rsidRDefault="00663E64" w:rsidP="00FA680A">
      <w:pPr>
        <w:pStyle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Приказ Минсельхоза России от 07 ноября 2014 № 435 (ред. от 26.10.2018)</w:t>
      </w:r>
    </w:p>
    <w:p w:rsidR="00663E64" w:rsidRDefault="00663E64" w:rsidP="00FA680A">
      <w:pPr>
        <w:pStyle w:val="1"/>
      </w:pPr>
      <w:r>
        <w:rPr>
          <w:rFonts w:eastAsiaTheme="minorHAnsi"/>
          <w:lang w:eastAsia="en-US"/>
        </w:rPr>
        <w:t>«Об утверждении правил рыболовства для Байкальского рыбохозяйственного бассейна»</w:t>
      </w:r>
    </w:p>
    <w:p w:rsidR="00FA680A" w:rsidRPr="00FA680A" w:rsidRDefault="00FA680A" w:rsidP="00FA680A">
      <w:pPr>
        <w:pStyle w:val="2"/>
        <w:jc w:val="center"/>
        <w:rPr>
          <w:rFonts w:eastAsiaTheme="minorHAnsi"/>
          <w:sz w:val="24"/>
          <w:szCs w:val="24"/>
        </w:rPr>
      </w:pPr>
      <w:r w:rsidRPr="00FA680A">
        <w:rPr>
          <w:rFonts w:eastAsiaTheme="minorHAnsi"/>
          <w:sz w:val="24"/>
          <w:szCs w:val="24"/>
        </w:rPr>
        <w:t>2. Запретные для добычи (вылова) водных биоресурсов сроки (периоды)</w:t>
      </w:r>
    </w:p>
    <w:p w:rsidR="00FA680A" w:rsidRDefault="00FA680A" w:rsidP="00FA680A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Theme="minorHAnsi" w:hAnsi="Arial" w:cs="Arial"/>
          <w:sz w:val="20"/>
          <w:szCs w:val="20"/>
          <w:lang w:eastAsia="en-US"/>
        </w:rPr>
      </w:pP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 Запрещается добыча (вылов):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 всех видов водных биоресурсов: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17.1.1. в бассейнах рек Кичера и Верхняя Ангара, озере Иркана и заливе Ангарский Сор озера Байкал - с 1 мая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17.1.2. в Северо-Байкальском рыбопромысловом районе озера Байкал - с 20 августа по 15 ноября, в реке Верхняя Ангара - с 10 сентября по 15 ноября, в реке Кичера - с 20 сентября по 15 ноября, включая их притоки и протоки;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(п. 17.1.2 в ред. </w:t>
      </w:r>
      <w:r w:rsidRPr="00281C13">
        <w:rPr>
          <w:rFonts w:eastAsiaTheme="minorHAnsi" w:cs="Times New Roman"/>
          <w:color w:val="0000FF"/>
          <w:szCs w:val="24"/>
          <w:lang w:eastAsia="en-US"/>
        </w:rPr>
        <w:t>Приказа</w:t>
      </w:r>
      <w:r w:rsidRPr="00281C13">
        <w:rPr>
          <w:rFonts w:eastAsiaTheme="minorHAnsi" w:cs="Times New Roman"/>
          <w:szCs w:val="24"/>
          <w:lang w:eastAsia="en-US"/>
        </w:rPr>
        <w:t xml:space="preserve"> Минсельхоза России от 29.08.2017 N 450)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17.1.3. в озерах Арангатуй и протоке Арангатуйский исток, соединяющей озеро Малый Арангатуй с Чивыркуйским заливом, а также на расстояниях менее 3 км, отмеряемых вправо, влево и вглубь Чивыркуйского залива от устья протоки Арангатуйский исток &lt;1&gt; - с распаления льда по 20 июня и с 10 августа по 10 ноября;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--------------------------------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&lt;1&gt; Расстояния от устьев водотоков, впадающих в водный объект рыбохозяйственного значения, измеряются от точек на берегах указанных устьев, максимально выступающих в данный водный объект.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17.1.4. в реках Большой Чивыркуй, Безымянная, а также на расстояниях менее 3 км, отмеряемых вправо, влево и вглубь Чивыркуйского залива от устья реки Большой Чивыркуй, - с 10 августа по 10 ноября;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17.1.5. в Чивыркуйском заливе озера Байкал и реках, впадающих в него, - с распаления льда по 20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(в ред. </w:t>
      </w:r>
      <w:r w:rsidRPr="00281C13">
        <w:rPr>
          <w:rFonts w:eastAsiaTheme="minorHAnsi" w:cs="Times New Roman"/>
          <w:color w:val="0000FF"/>
          <w:szCs w:val="24"/>
          <w:lang w:eastAsia="en-US"/>
        </w:rPr>
        <w:t>Приказа</w:t>
      </w:r>
      <w:r w:rsidRPr="00281C13">
        <w:rPr>
          <w:rFonts w:eastAsiaTheme="minorHAnsi" w:cs="Times New Roman"/>
          <w:szCs w:val="24"/>
          <w:lang w:eastAsia="en-US"/>
        </w:rPr>
        <w:t xml:space="preserve"> Минсельхоза России от 29.08.2017 N 450)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17.1.6. в прибрежной зоне шириной 2 км вокруг острова Бакланий, расположенного в Чивыркуйском заливе озера Байкал, отмеряемой от береговой линии острова, - с периода ледостава до распаления льда;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17.1.7. в бассейне реки Баргузин, а также на расстояниях менее 3 км, отмеряемых вправо, влево и вглубь Баргузинского залива озера Байкал от устья реки Баргузин, - с распаления льда по 5 июля (за исключением добычи (вылова) сазана (жилая форма)) и с 15 августа по 31 октября;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(в ред. Приказов Минсельхоза России от 25.08.2015 </w:t>
      </w:r>
      <w:r w:rsidRPr="00281C13">
        <w:rPr>
          <w:rFonts w:eastAsiaTheme="minorHAnsi" w:cs="Times New Roman"/>
          <w:color w:val="0000FF"/>
          <w:szCs w:val="24"/>
          <w:lang w:eastAsia="en-US"/>
        </w:rPr>
        <w:t>N 380</w:t>
      </w:r>
      <w:r w:rsidRPr="00281C13">
        <w:rPr>
          <w:rFonts w:eastAsiaTheme="minorHAnsi" w:cs="Times New Roman"/>
          <w:szCs w:val="24"/>
          <w:lang w:eastAsia="en-US"/>
        </w:rPr>
        <w:t xml:space="preserve">, от 29.08.2017 </w:t>
      </w:r>
      <w:r w:rsidRPr="00281C13">
        <w:rPr>
          <w:rFonts w:eastAsiaTheme="minorHAnsi" w:cs="Times New Roman"/>
          <w:color w:val="0000FF"/>
          <w:szCs w:val="24"/>
          <w:lang w:eastAsia="en-US"/>
        </w:rPr>
        <w:t>N 450</w:t>
      </w:r>
      <w:r w:rsidRPr="00281C13">
        <w:rPr>
          <w:rFonts w:eastAsiaTheme="minorHAnsi" w:cs="Times New Roman"/>
          <w:szCs w:val="24"/>
          <w:lang w:eastAsia="en-US"/>
        </w:rPr>
        <w:t>)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17.1.8. в озере Духовое - с 10 мая по 5 июля;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lastRenderedPageBreak/>
        <w:t xml:space="preserve">17.1.9. в заливах Сор (Посольский сор) и Сор-Черкалово (Истокский сор) озера Байкал и впадающих в них реках; в реке Селенга, а также озерах и протоках, расположенных в ее дельте, - </w:t>
      </w:r>
      <w:r w:rsidRPr="00281C13">
        <w:rPr>
          <w:rFonts w:eastAsiaTheme="minorHAnsi" w:cs="Times New Roman"/>
          <w:szCs w:val="24"/>
          <w:highlight w:val="red"/>
          <w:lang w:eastAsia="en-US"/>
        </w:rPr>
        <w:t>с 25 апреля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17.1.10. в заливе Провал озера Байкал и в его прибрежной зоне шириной 1 км, отмеряемой от береговой линии, проходящей от наиболее удаленной в сторону озера точки мыса Облом до траверза точки, находящейся на расстоянии 4 км в сторону села Энхэлук - </w:t>
      </w:r>
      <w:r w:rsidRPr="00281C13">
        <w:rPr>
          <w:rFonts w:eastAsiaTheme="minorHAnsi" w:cs="Times New Roman"/>
          <w:szCs w:val="24"/>
          <w:highlight w:val="red"/>
          <w:lang w:eastAsia="en-US"/>
        </w:rPr>
        <w:t>с 25 апреля по 31 октября;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17.1.11. </w:t>
      </w:r>
      <w:r w:rsidRPr="00281C13">
        <w:rPr>
          <w:rFonts w:eastAsiaTheme="minorHAnsi" w:cs="Times New Roman"/>
          <w:szCs w:val="24"/>
          <w:highlight w:val="red"/>
          <w:lang w:eastAsia="en-US"/>
        </w:rPr>
        <w:t>с 1 августа по 15 октября</w:t>
      </w:r>
      <w:r w:rsidRPr="00281C13">
        <w:rPr>
          <w:rFonts w:eastAsiaTheme="minorHAnsi" w:cs="Times New Roman"/>
          <w:szCs w:val="24"/>
          <w:lang w:eastAsia="en-US"/>
        </w:rPr>
        <w:t xml:space="preserve"> - на участке озера Байкал, ограниченном: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(в ред. </w:t>
      </w:r>
      <w:r w:rsidRPr="00281C13">
        <w:rPr>
          <w:rFonts w:eastAsiaTheme="minorHAnsi" w:cs="Times New Roman"/>
          <w:color w:val="0000FF"/>
          <w:szCs w:val="24"/>
          <w:lang w:eastAsia="en-US"/>
        </w:rPr>
        <w:t>Приказа</w:t>
      </w:r>
      <w:r w:rsidRPr="00281C13">
        <w:rPr>
          <w:rFonts w:eastAsiaTheme="minorHAnsi" w:cs="Times New Roman"/>
          <w:szCs w:val="24"/>
          <w:lang w:eastAsia="en-US"/>
        </w:rPr>
        <w:t xml:space="preserve"> Минсельхоза России от 08.12.2015 N 611)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юга - прямой исходной линией, соединяющей наиболее удаленную в сторону озера точку мыса Голоустный и устье реки Боярская (у поселка Боярский);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севера - прямой исходной линией, соединяющей наиболее удаленные в сторону озера точки мысов Облом и Ая;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запада - линией, проходящей вдоль береговой линии озера, соединяющей указанные точки мысов Голоустный и Ая;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востока - линией, проходящей вдоль береговой линии озера, соединяющей устье реки Боярская с указанной точкой мыса Облом;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17.1.12. в заливах Сор (Посольский сор) и Сор-Черкалово (Истокский сор) озера Байкал, в реке Селенга - </w:t>
      </w:r>
      <w:r w:rsidRPr="00281C13">
        <w:rPr>
          <w:rFonts w:eastAsiaTheme="minorHAnsi" w:cs="Times New Roman"/>
          <w:szCs w:val="24"/>
          <w:highlight w:val="red"/>
          <w:lang w:eastAsia="en-US"/>
        </w:rPr>
        <w:t>с 15 августа по 15 ноября</w:t>
      </w:r>
      <w:r w:rsidRPr="00281C13">
        <w:rPr>
          <w:rFonts w:eastAsiaTheme="minorHAnsi" w:cs="Times New Roman"/>
          <w:szCs w:val="24"/>
          <w:lang w:eastAsia="en-US"/>
        </w:rPr>
        <w:t>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(в ред. </w:t>
      </w:r>
      <w:r w:rsidRPr="00281C13">
        <w:rPr>
          <w:rFonts w:eastAsiaTheme="minorHAnsi" w:cs="Times New Roman"/>
          <w:color w:val="0000FF"/>
          <w:szCs w:val="24"/>
          <w:lang w:eastAsia="en-US"/>
        </w:rPr>
        <w:t>Приказа</w:t>
      </w:r>
      <w:r w:rsidRPr="00281C13">
        <w:rPr>
          <w:rFonts w:eastAsiaTheme="minorHAnsi" w:cs="Times New Roman"/>
          <w:szCs w:val="24"/>
          <w:lang w:eastAsia="en-US"/>
        </w:rPr>
        <w:t xml:space="preserve"> Минсельхоза России от 29.08.2017 N 450)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17.1.13. </w:t>
      </w:r>
      <w:r w:rsidRPr="00281C13">
        <w:rPr>
          <w:rFonts w:eastAsiaTheme="minorHAnsi" w:cs="Times New Roman"/>
          <w:szCs w:val="24"/>
          <w:highlight w:val="red"/>
          <w:lang w:eastAsia="en-US"/>
        </w:rPr>
        <w:t>с 25 апреля по 30 июня</w:t>
      </w:r>
      <w:r w:rsidRPr="00281C13">
        <w:rPr>
          <w:rFonts w:eastAsiaTheme="minorHAnsi" w:cs="Times New Roman"/>
          <w:szCs w:val="24"/>
          <w:lang w:eastAsia="en-US"/>
        </w:rPr>
        <w:t xml:space="preserve"> - в нижеуказанных районах проливов Малое море и Ольхонские ворота озера Байкал: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в заливе Мухур на участке, ограниченном: с севера - прямой исходной линией, соединяющей наиболее удаленные в сторону залива точки мысов Антухай (Онтхой) и Улан; с юга - линией, соединяющей указанные точки и проходящей вдоль береговой линии залива;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в бухте Куркутская на участке, ограниченном: с востока - прямой исходной линией, соединяющей наиболее удаленные в сторону пролива Малое море точки мысов Шибэтэ и Улан; с запада - линией, соединяющей указанные точки и проходящей вдоль береговой линии залива;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в бухтах Базарная, Вторая (Малая) Куркутская на участке, ограниченном: с востока - прямой исходной линией, соединяющей наиболее удаленные в сторону пролива Ольхонские ворота точки мысов Гэхтэ и Харгантэ; с запада - линией, соединяющей указанные точки и проходящей вдоль береговой линии залива;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в заливе Загли на участке, ограниченном: с запада - прямой исходной линией, соединяющей наиболее удаленные в сторону пролива Ольхонские ворота точки мысов Улятай и Забро (Харганте); с востока - линией, соединяющей указанные точки и проходящей вдоль береговой линии залива;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17.1.14. </w:t>
      </w:r>
      <w:r w:rsidRPr="00281C13">
        <w:rPr>
          <w:rFonts w:eastAsiaTheme="minorHAnsi" w:cs="Times New Roman"/>
          <w:szCs w:val="24"/>
          <w:highlight w:val="red"/>
          <w:lang w:eastAsia="en-US"/>
        </w:rPr>
        <w:t>с 25 сентября по 20 января</w:t>
      </w:r>
      <w:r w:rsidRPr="00281C13">
        <w:rPr>
          <w:rFonts w:eastAsiaTheme="minorHAnsi" w:cs="Times New Roman"/>
          <w:szCs w:val="24"/>
          <w:lang w:eastAsia="en-US"/>
        </w:rPr>
        <w:t xml:space="preserve"> - на участке проливов Малое море и Ольхонские ворота озера Байкал, ограниченном: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севера - прямой исходной линией, соединяющей наиболее удаленные в сторону пролива Малое море точки мысов Хадарта (Хадартуй) и Хоргой;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lastRenderedPageBreak/>
        <w:t>с юга - прямой исходной линией, соединяющей наиболее удаленные в сторону пролива Ольхонские ворота точки мысов Забро (Харганте) и Юбухан;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запада - линией, проходящей вдоль береговой линии западного побережья вышеназванных проливов, соединяющей указанные точки мысов Хадарта (Хадартуй) и Юбухан;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востока - линией, проходящей вдоль береговой линии западного побережья острова Ольхон, соединяющей указанные точки мысов Хоргой и Забро (Харганте);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17.1.15. в озерах Еравно-Харгинской системы и в реке Холой, соединяющей систему Еравно-Харгинских озер с рекой Витим - с 5 мая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17.1.16. в озере Гусиное, а также его притоках (за исключением добычи (вылова) окуня пресноводного) - с 1 мая по 30 июня; окуня пресноводного - с 1 июня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17.1.17. в реке Баян-Гол, а также в Цайдамских и других озерах поймы реки Баян-Гол - с 1 мая по 20 июля;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17.1.18. в реках Уда, Темник, Джида и их притоках - с 20 апреля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17.1.19. в реках Хилок, Чикой и их притоках - с 20 апреля по 30 июня и с 15 сентября по 31 октября;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17.1.20. в реках Большой и Малый Амалат и их притоках - с 1 мая по 20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17.1.21. в нижеуказанных водных объектах рыбохозяйственного значения (и их частях) Ципо-Ципиканской (Баунтовской) системы: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а) в озерах Орон и Капылучикан (Малое Капылюши) - с 1 июня по 10 июля и с 1 октября по 15 ноября;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б) в реке Нижняя Ципа, на участке от устья (включая устье) реки Угольная (Улигли) до впадения в реку Витим, а также в реках Верхняя Ципа и Точа - с 1 сентября по 31 октября;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в) в протоке Оронская, соединяющей озера Орон (Большое Капылюши) и Капылучикан (Малое Капылюши); протоке Богдановская, соединяющей озеро Бусани с рекой Нижняя Ципа, - с 20 мая по 30 июня и с 1 сентября по 31 октября;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г) в протоках Бусанская, Могой, соединяющих озеро Бусани с рекой Нижняя Ципа; протоке Третьяковской, соединяющей Третьяковские озера с рекой Нижняя Ципа; в озерах Гулинга, Бусани и Третьяковских - с 20 мая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д) с 10 марта по 10 июня - в озере Орон (Большое Капылюши) на участке, ограниченном: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востока - линией, проходящей вдоль береговой линии озера, соединяющей точку, условно являющуюся местом впадения протоки Оронская в озеро Орон (Большое Капылюши), с наиболее удаленной на юг точкой озера, расположенной на указанной линии;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запада - линией, равноудаленной на расстоянии 1 км от вышеуказанной (проходящей вдоль береговой линии озера) линии;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севера и юга - прямыми исходными линиями, соединяющими вышеуказанные точки с точками, являющимися местом перпендикулярного пересечения данных прямых исходных линий с вышеназванными равноудаленными линиями;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е) с 10 марта по 10 июня - в озере Капылучикан (Малое Капылюши) на участке, ограниченном: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с запада и востока - прямыми линиями, равноудаленными на расстояние 0,5 км от прямой исходной линии, соединяющей наиболее удаленную в сторону озера точку мыса Бойча и точку, </w:t>
      </w:r>
      <w:r w:rsidRPr="00281C13">
        <w:rPr>
          <w:rFonts w:eastAsiaTheme="minorHAnsi" w:cs="Times New Roman"/>
          <w:szCs w:val="24"/>
          <w:lang w:eastAsia="en-US"/>
        </w:rPr>
        <w:lastRenderedPageBreak/>
        <w:t>условно являющуюся местом впадения протоки Нижне-Окуневская в озеро Капылучикан (Малое Капылюши);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с севера и юга - линиями, проходящими вдоль береговой линии озера Капылучикан (Малое Капылюши), соединяющими вышеуказанные прямые линии;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ж) с 10 марта по 10 июня - в озере Доронг;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(пп. "ж" введен </w:t>
      </w:r>
      <w:hyperlink r:id="rId9" w:history="1">
        <w:r w:rsidRPr="00281C13">
          <w:rPr>
            <w:rFonts w:eastAsiaTheme="minorHAnsi" w:cs="Times New Roman"/>
            <w:color w:val="0000FF"/>
            <w:szCs w:val="24"/>
            <w:lang w:eastAsia="en-US"/>
          </w:rPr>
          <w:t>Приказом</w:t>
        </w:r>
      </w:hyperlink>
      <w:r w:rsidRPr="00281C13">
        <w:rPr>
          <w:rFonts w:eastAsiaTheme="minorHAnsi" w:cs="Times New Roman"/>
          <w:szCs w:val="24"/>
          <w:lang w:eastAsia="en-US"/>
        </w:rPr>
        <w:t xml:space="preserve"> Минсельхоза России от 08.12.2015 N 611)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17.1.22. в реках Аргунь, Онон и их притоках - с 10 апреля по 31 мая;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17.1.23. в пойменных озерах и протоках рек Аргунь и Онон - с 10 апреля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17.1.24. в реках Чара, Витим, Олекма и их притоках - с 1 мая по 30 июня и с 1 сентября по 15 октября;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17.1.25. в пойменных озерах рек Чара, Витим, Олекма - с 20 мая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17.1.26. в реках Ингода, Шилка, их притоках и пойменных озерах, в озерах Ивано-Арахлейской группы и их притоках, а также озерах бассейна реки Амур - с 20 апреля по 20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17.1.27. в озерах Большое Леприндо, Малое Леприндо, Ничатка, Амудисы бассейна реки Чина - с 15 мая по 30 июня и с 1 сентября по 31 октября;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17.1.28. во всех водных объектах рыбохозяйственного значения бассейнов рек Ангара и Енисей, за исключением Братского и Усть-Илимского водохранилищ и впадающих в них рек - с 1 мая по 15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17.1.29. во всех водных объектах рыбохозяйственного значения бассейна реки Лена и в Мамаканском водохранилище - с 15 мая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17.1.30. в Братском и Усть-Илимском водохранилищах и впадающих в них реках закидными неводами - с 1 мая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17.1.31. в проливах Малое море и Ольхонские ворота озера Байкал закидными неводами - с периода ледостава по 1 апреля;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17.1.32. с 1 октября до распаления льда </w:t>
      </w:r>
      <w:r w:rsidRPr="00281C13">
        <w:rPr>
          <w:rFonts w:eastAsiaTheme="minorHAnsi" w:cs="Times New Roman"/>
          <w:szCs w:val="24"/>
          <w:highlight w:val="red"/>
          <w:lang w:eastAsia="en-US"/>
        </w:rPr>
        <w:t>- на зимовальных ямах</w:t>
      </w:r>
      <w:r w:rsidRPr="00281C13">
        <w:rPr>
          <w:rFonts w:eastAsiaTheme="minorHAnsi" w:cs="Times New Roman"/>
          <w:szCs w:val="24"/>
          <w:lang w:eastAsia="en-US"/>
        </w:rPr>
        <w:t xml:space="preserve">, указанных в </w:t>
      </w:r>
      <w:r w:rsidRPr="00281C13">
        <w:rPr>
          <w:rFonts w:eastAsiaTheme="minorHAnsi" w:cs="Times New Roman"/>
          <w:color w:val="0000FF"/>
          <w:szCs w:val="24"/>
          <w:lang w:eastAsia="en-US"/>
        </w:rPr>
        <w:t>Приложении N 5</w:t>
      </w:r>
      <w:r w:rsidRPr="00281C13">
        <w:rPr>
          <w:rFonts w:eastAsiaTheme="minorHAnsi" w:cs="Times New Roman"/>
          <w:szCs w:val="24"/>
          <w:lang w:eastAsia="en-US"/>
        </w:rPr>
        <w:t xml:space="preserve"> к настоящим Правилам;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(п. 17.1.32 введен </w:t>
      </w:r>
      <w:r w:rsidRPr="00281C13">
        <w:rPr>
          <w:rFonts w:eastAsiaTheme="minorHAnsi" w:cs="Times New Roman"/>
          <w:color w:val="0000FF"/>
          <w:szCs w:val="24"/>
          <w:lang w:eastAsia="en-US"/>
        </w:rPr>
        <w:t>Приказом</w:t>
      </w:r>
      <w:r w:rsidRPr="00281C13">
        <w:rPr>
          <w:rFonts w:eastAsiaTheme="minorHAnsi" w:cs="Times New Roman"/>
          <w:szCs w:val="24"/>
          <w:lang w:eastAsia="en-US"/>
        </w:rPr>
        <w:t xml:space="preserve"> Минсельхоза России от 08.12.2015 N 611)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17.2. утратил силу. - </w:t>
      </w:r>
      <w:r w:rsidRPr="00281C13">
        <w:rPr>
          <w:rFonts w:eastAsiaTheme="minorHAnsi" w:cs="Times New Roman"/>
          <w:color w:val="0000FF"/>
          <w:szCs w:val="24"/>
          <w:lang w:eastAsia="en-US"/>
        </w:rPr>
        <w:t>Приказ</w:t>
      </w:r>
      <w:r w:rsidRPr="00281C13">
        <w:rPr>
          <w:rFonts w:eastAsiaTheme="minorHAnsi" w:cs="Times New Roman"/>
          <w:szCs w:val="24"/>
          <w:lang w:eastAsia="en-US"/>
        </w:rPr>
        <w:t xml:space="preserve"> Минсельхоза России от 29.08.2017 N 450;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17.3. сига (пресноводная жилая форма) в водных объектах рыбохозяйственного значения, расположенных на территории Иркутской области, - с 1 сентября до периода ледостава;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 xml:space="preserve">(в ред. </w:t>
      </w:r>
      <w:r w:rsidRPr="00281C13">
        <w:rPr>
          <w:rFonts w:eastAsiaTheme="minorHAnsi" w:cs="Times New Roman"/>
          <w:color w:val="0000FF"/>
          <w:szCs w:val="24"/>
          <w:lang w:eastAsia="en-US"/>
        </w:rPr>
        <w:t>Приказа</w:t>
      </w:r>
      <w:r w:rsidRPr="00281C13">
        <w:rPr>
          <w:rFonts w:eastAsiaTheme="minorHAnsi" w:cs="Times New Roman"/>
          <w:szCs w:val="24"/>
          <w:lang w:eastAsia="en-US"/>
        </w:rPr>
        <w:t xml:space="preserve"> Минсельхоза России от 08.12.2015 N 611)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17.4. щуки, язя и леща (жилая форма) в озере Котокель - с 1 мая по 30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17.5. хариуса, ленка, тайменя повсеместно - с 25 апреля по 25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17.6. щуки в Иркутском, Братском и Усть-Илимском водохранилищах и впадающих в них реках - с 1 мая по 15 июня;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17.7. омуля байкальского и пеляди в реках, впадающих в Братское и Усть-Илимское водохранилища, а также в реках Ангара, Иркут, Китой, Белая и их притоках - с 20 августа по 20 ноября;</w:t>
      </w:r>
    </w:p>
    <w:p w:rsidR="00FA680A" w:rsidRPr="00281C13" w:rsidRDefault="00FA680A" w:rsidP="00281C13">
      <w:pPr>
        <w:spacing w:after="0"/>
        <w:rPr>
          <w:rFonts w:eastAsiaTheme="minorHAnsi" w:cs="Times New Roman"/>
          <w:szCs w:val="24"/>
          <w:lang w:eastAsia="en-US"/>
        </w:rPr>
      </w:pPr>
      <w:r w:rsidRPr="00281C13">
        <w:rPr>
          <w:rFonts w:eastAsiaTheme="minorHAnsi" w:cs="Times New Roman"/>
          <w:szCs w:val="24"/>
          <w:lang w:eastAsia="en-US"/>
        </w:rPr>
        <w:t>17.8. артемии (на стадии цист) повсеместно - с 15 мая по 31 июля;</w:t>
      </w:r>
    </w:p>
    <w:p w:rsidR="00CC5657" w:rsidRDefault="00FA680A" w:rsidP="00161315">
      <w:pPr>
        <w:spacing w:after="0"/>
      </w:pPr>
      <w:r w:rsidRPr="00281C13">
        <w:rPr>
          <w:rFonts w:eastAsiaTheme="minorHAnsi" w:cs="Times New Roman"/>
          <w:szCs w:val="24"/>
          <w:lang w:eastAsia="en-US"/>
        </w:rPr>
        <w:t>17.9. налима в водных объектах рыбохозяйственного значения Забайкальского края - с 20 ноября по 31 декабря.</w:t>
      </w:r>
    </w:p>
    <w:sectPr w:rsidR="00CC5657" w:rsidSect="009402D1">
      <w:headerReference w:type="default" r:id="rId10"/>
      <w:footerReference w:type="default" r:id="rId11"/>
      <w:pgSz w:w="11906" w:h="16838"/>
      <w:pgMar w:top="2268" w:right="567" w:bottom="567" w:left="1418" w:header="567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9E" w:rsidRDefault="004A759E" w:rsidP="00A50521">
      <w:pPr>
        <w:spacing w:after="0" w:line="240" w:lineRule="auto"/>
      </w:pPr>
      <w:r>
        <w:separator/>
      </w:r>
    </w:p>
  </w:endnote>
  <w:endnote w:type="continuationSeparator" w:id="1">
    <w:p w:rsidR="004A759E" w:rsidRDefault="004A759E" w:rsidP="00A5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24770"/>
      <w:docPartObj>
        <w:docPartGallery w:val="Page Numbers (Bottom of Page)"/>
        <w:docPartUnique/>
      </w:docPartObj>
    </w:sdtPr>
    <w:sdtContent>
      <w:p w:rsidR="005D0F60" w:rsidRDefault="00040B0A">
        <w:pPr>
          <w:pStyle w:val="ab"/>
          <w:jc w:val="right"/>
        </w:pPr>
        <w:fldSimple w:instr=" PAGE   \* MERGEFORMAT ">
          <w:r w:rsidR="00161315">
            <w:rPr>
              <w:noProof/>
            </w:rPr>
            <w:t>1</w:t>
          </w:r>
        </w:fldSimple>
      </w:p>
    </w:sdtContent>
  </w:sdt>
  <w:p w:rsidR="005D0F60" w:rsidRDefault="005D0F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9E" w:rsidRDefault="004A759E" w:rsidP="00A50521">
      <w:pPr>
        <w:spacing w:after="0" w:line="240" w:lineRule="auto"/>
      </w:pPr>
      <w:r>
        <w:separator/>
      </w:r>
    </w:p>
  </w:footnote>
  <w:footnote w:type="continuationSeparator" w:id="1">
    <w:p w:rsidR="004A759E" w:rsidRDefault="004A759E" w:rsidP="00A5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90"/>
      <w:gridCol w:w="4715"/>
      <w:gridCol w:w="2126"/>
    </w:tblGrid>
    <w:tr w:rsidR="005D0F60" w:rsidTr="009402D1">
      <w:tc>
        <w:tcPr>
          <w:tcW w:w="3190" w:type="dxa"/>
          <w:vMerge w:val="restart"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  <w:r>
            <w:rPr>
              <w:noProof/>
              <w:color w:val="4D4D4D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-1633220</wp:posOffset>
                </wp:positionH>
                <wp:positionV relativeFrom="paragraph">
                  <wp:posOffset>1270</wp:posOffset>
                </wp:positionV>
                <wp:extent cx="1433195" cy="833755"/>
                <wp:effectExtent l="0" t="0" r="0" b="0"/>
                <wp:wrapSquare wrapText="bothSides"/>
                <wp:docPr id="1" name="Рисунок 0" descr="Байкал Аян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айкал Аян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195" cy="833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5" w:type="dxa"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2126" w:type="dxa"/>
        </w:tcPr>
        <w:p w:rsidR="005D0F60" w:rsidRPr="00E97B7A" w:rsidRDefault="005D0F60" w:rsidP="00E97B7A">
          <w:pPr>
            <w:shd w:val="clear" w:color="auto" w:fill="FFFFFF"/>
            <w:jc w:val="right"/>
            <w:rPr>
              <w:color w:val="4D4D4D"/>
              <w:sz w:val="20"/>
              <w:szCs w:val="20"/>
            </w:rPr>
          </w:pPr>
          <w:r w:rsidRPr="00F83077">
            <w:rPr>
              <w:color w:val="4D4D4D"/>
              <w:sz w:val="20"/>
              <w:szCs w:val="20"/>
              <w:lang w:val="en-US"/>
            </w:rPr>
            <w:t>+7(924)701-8381</w:t>
          </w:r>
        </w:p>
      </w:tc>
    </w:tr>
    <w:tr w:rsidR="005D0F60" w:rsidTr="009402D1">
      <w:tc>
        <w:tcPr>
          <w:tcW w:w="3190" w:type="dxa"/>
          <w:vMerge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4715" w:type="dxa"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2126" w:type="dxa"/>
        </w:tcPr>
        <w:p w:rsidR="005D0F60" w:rsidRDefault="005D0F60" w:rsidP="00E97B7A">
          <w:pPr>
            <w:shd w:val="clear" w:color="auto" w:fill="FFFFFF"/>
            <w:jc w:val="right"/>
            <w:rPr>
              <w:color w:val="4D4D4D"/>
              <w:sz w:val="20"/>
              <w:szCs w:val="20"/>
            </w:rPr>
          </w:pPr>
          <w:r w:rsidRPr="00F83077">
            <w:rPr>
              <w:color w:val="4D4D4D"/>
              <w:sz w:val="20"/>
              <w:szCs w:val="20"/>
              <w:lang w:val="en-US"/>
            </w:rPr>
            <w:t>+7(950)110-1234</w:t>
          </w:r>
        </w:p>
      </w:tc>
    </w:tr>
    <w:tr w:rsidR="005D0F60" w:rsidTr="009402D1">
      <w:tc>
        <w:tcPr>
          <w:tcW w:w="3190" w:type="dxa"/>
          <w:vMerge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4715" w:type="dxa"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2126" w:type="dxa"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  <w:r>
            <w:rPr>
              <w:noProof/>
              <w:color w:val="4D4D4D"/>
              <w:sz w:val="20"/>
              <w:szCs w:val="20"/>
            </w:rPr>
            <w:drawing>
              <wp:inline distT="0" distB="0" distL="0" distR="0">
                <wp:extent cx="514384" cy="182880"/>
                <wp:effectExtent l="19050" t="0" r="0" b="0"/>
                <wp:docPr id="2" name="Рисунок 4" descr="Иконки мессенджеров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конки мессенджеров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310" cy="184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0F60" w:rsidTr="009402D1">
      <w:tc>
        <w:tcPr>
          <w:tcW w:w="3190" w:type="dxa"/>
          <w:vMerge/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4715" w:type="dxa"/>
        </w:tcPr>
        <w:p w:rsidR="005D0F60" w:rsidRPr="00E97B7A" w:rsidRDefault="005D0F60" w:rsidP="00F83077">
          <w:pPr>
            <w:jc w:val="right"/>
            <w:rPr>
              <w:b/>
              <w:i/>
              <w:color w:val="4D4D4D"/>
              <w:sz w:val="20"/>
              <w:szCs w:val="20"/>
            </w:rPr>
          </w:pPr>
          <w:r w:rsidRPr="00E97B7A">
            <w:rPr>
              <w:b/>
              <w:i/>
              <w:color w:val="4D4D4D"/>
              <w:sz w:val="20"/>
              <w:szCs w:val="20"/>
            </w:rPr>
            <w:t>Электронная почта</w:t>
          </w:r>
          <w:r>
            <w:rPr>
              <w:b/>
              <w:i/>
              <w:color w:val="4D4D4D"/>
              <w:sz w:val="20"/>
              <w:szCs w:val="20"/>
            </w:rPr>
            <w:t>:</w:t>
          </w:r>
        </w:p>
      </w:tc>
      <w:tc>
        <w:tcPr>
          <w:tcW w:w="2126" w:type="dxa"/>
        </w:tcPr>
        <w:p w:rsidR="005D0F60" w:rsidRDefault="005D0F60" w:rsidP="00E97B7A">
          <w:pPr>
            <w:shd w:val="clear" w:color="auto" w:fill="FFFFFF"/>
            <w:jc w:val="right"/>
            <w:rPr>
              <w:color w:val="4D4D4D"/>
              <w:sz w:val="20"/>
              <w:szCs w:val="20"/>
            </w:rPr>
          </w:pPr>
          <w:r w:rsidRPr="00F83077">
            <w:rPr>
              <w:color w:val="4D4D4D"/>
              <w:sz w:val="20"/>
              <w:szCs w:val="20"/>
              <w:lang w:val="en-US"/>
            </w:rPr>
            <w:t>travel@baikal-ayan.ru</w:t>
          </w:r>
        </w:p>
      </w:tc>
    </w:tr>
    <w:tr w:rsidR="005D0F60" w:rsidTr="00C723A9">
      <w:tc>
        <w:tcPr>
          <w:tcW w:w="3190" w:type="dxa"/>
          <w:vMerge/>
          <w:tcBorders>
            <w:bottom w:val="thinThickMediumGap" w:sz="18" w:space="0" w:color="432F75"/>
          </w:tcBorders>
        </w:tcPr>
        <w:p w:rsidR="005D0F60" w:rsidRDefault="005D0F60" w:rsidP="00F83077">
          <w:pPr>
            <w:jc w:val="right"/>
            <w:rPr>
              <w:color w:val="4D4D4D"/>
              <w:sz w:val="20"/>
              <w:szCs w:val="20"/>
            </w:rPr>
          </w:pPr>
        </w:p>
      </w:tc>
      <w:tc>
        <w:tcPr>
          <w:tcW w:w="4715" w:type="dxa"/>
          <w:tcBorders>
            <w:bottom w:val="thinThickMediumGap" w:sz="18" w:space="0" w:color="432F75"/>
          </w:tcBorders>
        </w:tcPr>
        <w:p w:rsidR="005D0F60" w:rsidRPr="00E97B7A" w:rsidRDefault="005D0F60" w:rsidP="00F83077">
          <w:pPr>
            <w:jc w:val="right"/>
            <w:rPr>
              <w:b/>
              <w:i/>
              <w:color w:val="4D4D4D"/>
              <w:sz w:val="20"/>
              <w:szCs w:val="20"/>
            </w:rPr>
          </w:pPr>
          <w:r w:rsidRPr="00E97B7A">
            <w:rPr>
              <w:b/>
              <w:i/>
              <w:color w:val="4D4D4D"/>
              <w:sz w:val="20"/>
              <w:szCs w:val="20"/>
            </w:rPr>
            <w:t>Сайт</w:t>
          </w:r>
          <w:r>
            <w:rPr>
              <w:b/>
              <w:i/>
              <w:color w:val="4D4D4D"/>
              <w:sz w:val="20"/>
              <w:szCs w:val="20"/>
            </w:rPr>
            <w:t>:</w:t>
          </w:r>
        </w:p>
      </w:tc>
      <w:tc>
        <w:tcPr>
          <w:tcW w:w="2126" w:type="dxa"/>
          <w:tcBorders>
            <w:bottom w:val="thinThickMediumGap" w:sz="18" w:space="0" w:color="432F75"/>
          </w:tcBorders>
        </w:tcPr>
        <w:p w:rsidR="005D0F60" w:rsidRPr="00E97B7A" w:rsidRDefault="005D0F60" w:rsidP="00E97B7A">
          <w:pPr>
            <w:shd w:val="clear" w:color="auto" w:fill="FFFFFF"/>
            <w:jc w:val="right"/>
            <w:rPr>
              <w:color w:val="4D4D4D"/>
              <w:sz w:val="20"/>
              <w:szCs w:val="20"/>
              <w:lang w:val="en-US"/>
            </w:rPr>
          </w:pPr>
          <w:r>
            <w:rPr>
              <w:color w:val="4D4D4D"/>
              <w:sz w:val="20"/>
              <w:szCs w:val="20"/>
              <w:lang w:val="en-US"/>
            </w:rPr>
            <w:t>baikal-ayan.ru</w:t>
          </w:r>
        </w:p>
      </w:tc>
    </w:tr>
  </w:tbl>
  <w:p w:rsidR="005D0F60" w:rsidRPr="00E97B7A" w:rsidRDefault="005D0F60" w:rsidP="00E97B7A">
    <w:pPr>
      <w:shd w:val="clear" w:color="auto" w:fill="FFFFFF"/>
      <w:spacing w:after="0" w:line="240" w:lineRule="auto"/>
      <w:jc w:val="right"/>
      <w:rPr>
        <w:color w:val="4D4D4D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7B"/>
    <w:multiLevelType w:val="hybridMultilevel"/>
    <w:tmpl w:val="A4000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AC383C"/>
    <w:multiLevelType w:val="multilevel"/>
    <w:tmpl w:val="0D2A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6802"/>
    <w:multiLevelType w:val="hybridMultilevel"/>
    <w:tmpl w:val="E022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85584"/>
    <w:multiLevelType w:val="hybridMultilevel"/>
    <w:tmpl w:val="FAEE3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41476E"/>
    <w:multiLevelType w:val="hybridMultilevel"/>
    <w:tmpl w:val="2E060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8E57AD"/>
    <w:multiLevelType w:val="hybridMultilevel"/>
    <w:tmpl w:val="B88C5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2653D0"/>
    <w:multiLevelType w:val="hybridMultilevel"/>
    <w:tmpl w:val="4CA82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41104"/>
    <w:multiLevelType w:val="hybridMultilevel"/>
    <w:tmpl w:val="B234F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C0CC5"/>
    <w:multiLevelType w:val="hybridMultilevel"/>
    <w:tmpl w:val="9C8E9072"/>
    <w:lvl w:ilvl="0" w:tplc="618EFD9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7747682"/>
    <w:multiLevelType w:val="hybridMultilevel"/>
    <w:tmpl w:val="E0FA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A4508"/>
    <w:multiLevelType w:val="hybridMultilevel"/>
    <w:tmpl w:val="2F10E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256180"/>
    <w:multiLevelType w:val="hybridMultilevel"/>
    <w:tmpl w:val="A63A9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920718"/>
    <w:multiLevelType w:val="hybridMultilevel"/>
    <w:tmpl w:val="DCD0A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135B92"/>
    <w:multiLevelType w:val="hybridMultilevel"/>
    <w:tmpl w:val="6A327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14395"/>
    <w:multiLevelType w:val="hybridMultilevel"/>
    <w:tmpl w:val="D356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4017F"/>
    <w:multiLevelType w:val="multilevel"/>
    <w:tmpl w:val="3568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54EDD"/>
    <w:multiLevelType w:val="multilevel"/>
    <w:tmpl w:val="EA7C1C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  <w:num w:numId="14">
    <w:abstractNumId w:val="3"/>
  </w:num>
  <w:num w:numId="15">
    <w:abstractNumId w:val="10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5A6A"/>
    <w:rsid w:val="00001C0B"/>
    <w:rsid w:val="00002B31"/>
    <w:rsid w:val="00006A0D"/>
    <w:rsid w:val="00040B0A"/>
    <w:rsid w:val="00091BA8"/>
    <w:rsid w:val="000B05F8"/>
    <w:rsid w:val="000C1E82"/>
    <w:rsid w:val="000F0A53"/>
    <w:rsid w:val="00102AAB"/>
    <w:rsid w:val="00106EA3"/>
    <w:rsid w:val="0011528E"/>
    <w:rsid w:val="0014084F"/>
    <w:rsid w:val="00153E57"/>
    <w:rsid w:val="00161315"/>
    <w:rsid w:val="00164DC5"/>
    <w:rsid w:val="00191DFD"/>
    <w:rsid w:val="00195CF9"/>
    <w:rsid w:val="001B773A"/>
    <w:rsid w:val="001C57AE"/>
    <w:rsid w:val="001E34A2"/>
    <w:rsid w:val="001F289E"/>
    <w:rsid w:val="001F7058"/>
    <w:rsid w:val="00201B49"/>
    <w:rsid w:val="00212A1A"/>
    <w:rsid w:val="00213C41"/>
    <w:rsid w:val="00216138"/>
    <w:rsid w:val="00234596"/>
    <w:rsid w:val="00235277"/>
    <w:rsid w:val="002614CA"/>
    <w:rsid w:val="00265EA8"/>
    <w:rsid w:val="00267AAE"/>
    <w:rsid w:val="00271DD4"/>
    <w:rsid w:val="002740ED"/>
    <w:rsid w:val="00281C13"/>
    <w:rsid w:val="0028633A"/>
    <w:rsid w:val="002B2343"/>
    <w:rsid w:val="002D5AF1"/>
    <w:rsid w:val="002E7C46"/>
    <w:rsid w:val="002F714B"/>
    <w:rsid w:val="0030610A"/>
    <w:rsid w:val="0031063E"/>
    <w:rsid w:val="0031182D"/>
    <w:rsid w:val="00336F89"/>
    <w:rsid w:val="00341428"/>
    <w:rsid w:val="003542DA"/>
    <w:rsid w:val="0035662C"/>
    <w:rsid w:val="0037245C"/>
    <w:rsid w:val="003771A5"/>
    <w:rsid w:val="003A0931"/>
    <w:rsid w:val="003B20B3"/>
    <w:rsid w:val="003C79CC"/>
    <w:rsid w:val="003E348D"/>
    <w:rsid w:val="003F0070"/>
    <w:rsid w:val="004232B7"/>
    <w:rsid w:val="004415D8"/>
    <w:rsid w:val="0044530A"/>
    <w:rsid w:val="00445D5D"/>
    <w:rsid w:val="00463C72"/>
    <w:rsid w:val="004925E9"/>
    <w:rsid w:val="00495FE4"/>
    <w:rsid w:val="004A759E"/>
    <w:rsid w:val="004A7EBA"/>
    <w:rsid w:val="004C1276"/>
    <w:rsid w:val="004C6543"/>
    <w:rsid w:val="004E0E18"/>
    <w:rsid w:val="004E1039"/>
    <w:rsid w:val="004E7977"/>
    <w:rsid w:val="005000E3"/>
    <w:rsid w:val="0052404F"/>
    <w:rsid w:val="00555F5A"/>
    <w:rsid w:val="00586BB2"/>
    <w:rsid w:val="005B1860"/>
    <w:rsid w:val="005C5F9A"/>
    <w:rsid w:val="005C622C"/>
    <w:rsid w:val="005D0F60"/>
    <w:rsid w:val="005E157D"/>
    <w:rsid w:val="005E3042"/>
    <w:rsid w:val="00652E66"/>
    <w:rsid w:val="0065492B"/>
    <w:rsid w:val="00663E64"/>
    <w:rsid w:val="00665A6A"/>
    <w:rsid w:val="00674379"/>
    <w:rsid w:val="006A0508"/>
    <w:rsid w:val="006A67F5"/>
    <w:rsid w:val="006E51F2"/>
    <w:rsid w:val="007041DA"/>
    <w:rsid w:val="0072385C"/>
    <w:rsid w:val="0073535D"/>
    <w:rsid w:val="00737D58"/>
    <w:rsid w:val="0075096E"/>
    <w:rsid w:val="00752766"/>
    <w:rsid w:val="00757352"/>
    <w:rsid w:val="007A09DC"/>
    <w:rsid w:val="007B727B"/>
    <w:rsid w:val="007B784C"/>
    <w:rsid w:val="007C5DD8"/>
    <w:rsid w:val="007C67AC"/>
    <w:rsid w:val="007D006F"/>
    <w:rsid w:val="007D523B"/>
    <w:rsid w:val="007E2351"/>
    <w:rsid w:val="007F33EF"/>
    <w:rsid w:val="007F3990"/>
    <w:rsid w:val="00805378"/>
    <w:rsid w:val="00837B0F"/>
    <w:rsid w:val="00843442"/>
    <w:rsid w:val="00866D1A"/>
    <w:rsid w:val="00877B47"/>
    <w:rsid w:val="00893BA3"/>
    <w:rsid w:val="00894C17"/>
    <w:rsid w:val="008A2713"/>
    <w:rsid w:val="008C4ABF"/>
    <w:rsid w:val="008E2A04"/>
    <w:rsid w:val="008E4007"/>
    <w:rsid w:val="008F0CBF"/>
    <w:rsid w:val="00903DD2"/>
    <w:rsid w:val="00906C32"/>
    <w:rsid w:val="0091584D"/>
    <w:rsid w:val="009170FC"/>
    <w:rsid w:val="00917427"/>
    <w:rsid w:val="00926EE5"/>
    <w:rsid w:val="009402D1"/>
    <w:rsid w:val="009427AC"/>
    <w:rsid w:val="009463BE"/>
    <w:rsid w:val="00967663"/>
    <w:rsid w:val="00986B7D"/>
    <w:rsid w:val="009A5700"/>
    <w:rsid w:val="009A5957"/>
    <w:rsid w:val="009B538F"/>
    <w:rsid w:val="009B6589"/>
    <w:rsid w:val="009D5004"/>
    <w:rsid w:val="009E500C"/>
    <w:rsid w:val="00A04A7E"/>
    <w:rsid w:val="00A125D6"/>
    <w:rsid w:val="00A22F68"/>
    <w:rsid w:val="00A24795"/>
    <w:rsid w:val="00A34BB5"/>
    <w:rsid w:val="00A44486"/>
    <w:rsid w:val="00A44D56"/>
    <w:rsid w:val="00A50521"/>
    <w:rsid w:val="00A9370B"/>
    <w:rsid w:val="00A940B1"/>
    <w:rsid w:val="00A97AC0"/>
    <w:rsid w:val="00AE1800"/>
    <w:rsid w:val="00AE1EFC"/>
    <w:rsid w:val="00AE71C7"/>
    <w:rsid w:val="00B144B6"/>
    <w:rsid w:val="00B21701"/>
    <w:rsid w:val="00B24CD3"/>
    <w:rsid w:val="00B40178"/>
    <w:rsid w:val="00B43B34"/>
    <w:rsid w:val="00B530F1"/>
    <w:rsid w:val="00B57E16"/>
    <w:rsid w:val="00B64477"/>
    <w:rsid w:val="00B8530D"/>
    <w:rsid w:val="00BE3904"/>
    <w:rsid w:val="00BE70A0"/>
    <w:rsid w:val="00BF0D36"/>
    <w:rsid w:val="00C11EE5"/>
    <w:rsid w:val="00C130E8"/>
    <w:rsid w:val="00C13E27"/>
    <w:rsid w:val="00C32468"/>
    <w:rsid w:val="00C61E9D"/>
    <w:rsid w:val="00C723A9"/>
    <w:rsid w:val="00C754F0"/>
    <w:rsid w:val="00C757C8"/>
    <w:rsid w:val="00C822B1"/>
    <w:rsid w:val="00C85F74"/>
    <w:rsid w:val="00CA6CD7"/>
    <w:rsid w:val="00CC5657"/>
    <w:rsid w:val="00CD0F9F"/>
    <w:rsid w:val="00CE3CE7"/>
    <w:rsid w:val="00CF23C4"/>
    <w:rsid w:val="00CF7616"/>
    <w:rsid w:val="00CF796D"/>
    <w:rsid w:val="00D12E96"/>
    <w:rsid w:val="00D13CDC"/>
    <w:rsid w:val="00D336B0"/>
    <w:rsid w:val="00D363F3"/>
    <w:rsid w:val="00D95E6C"/>
    <w:rsid w:val="00DA0B44"/>
    <w:rsid w:val="00DC3730"/>
    <w:rsid w:val="00DC7358"/>
    <w:rsid w:val="00DD5F7E"/>
    <w:rsid w:val="00E20652"/>
    <w:rsid w:val="00E44184"/>
    <w:rsid w:val="00E55C09"/>
    <w:rsid w:val="00E619DC"/>
    <w:rsid w:val="00E808B8"/>
    <w:rsid w:val="00E877E3"/>
    <w:rsid w:val="00E97B7A"/>
    <w:rsid w:val="00EC3236"/>
    <w:rsid w:val="00ED78F4"/>
    <w:rsid w:val="00EE52C2"/>
    <w:rsid w:val="00EF5970"/>
    <w:rsid w:val="00F03401"/>
    <w:rsid w:val="00F1710C"/>
    <w:rsid w:val="00F23EEF"/>
    <w:rsid w:val="00F56797"/>
    <w:rsid w:val="00F65AB2"/>
    <w:rsid w:val="00F83077"/>
    <w:rsid w:val="00F93BAF"/>
    <w:rsid w:val="00FA680A"/>
    <w:rsid w:val="00FB1C80"/>
    <w:rsid w:val="00FB6EB2"/>
    <w:rsid w:val="00FC2674"/>
    <w:rsid w:val="00FC4533"/>
    <w:rsid w:val="00FD3BDD"/>
    <w:rsid w:val="00FE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64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E3CE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680A"/>
    <w:pPr>
      <w:keepNext/>
      <w:keepLines/>
      <w:spacing w:before="200" w:after="100" w:afterAutospacing="1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52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A50521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50521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5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5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521"/>
  </w:style>
  <w:style w:type="paragraph" w:styleId="ab">
    <w:name w:val="footer"/>
    <w:basedOn w:val="a"/>
    <w:link w:val="ac"/>
    <w:uiPriority w:val="99"/>
    <w:unhideWhenUsed/>
    <w:rsid w:val="00A5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521"/>
  </w:style>
  <w:style w:type="character" w:customStyle="1" w:styleId="10">
    <w:name w:val="Заголовок 1 Знак"/>
    <w:basedOn w:val="a0"/>
    <w:link w:val="1"/>
    <w:uiPriority w:val="9"/>
    <w:rsid w:val="00CE3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A50521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50521"/>
    <w:pPr>
      <w:spacing w:after="100"/>
    </w:pPr>
  </w:style>
  <w:style w:type="character" w:styleId="ae">
    <w:name w:val="Hyperlink"/>
    <w:basedOn w:val="a0"/>
    <w:uiPriority w:val="99"/>
    <w:unhideWhenUsed/>
    <w:rsid w:val="00A50521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6A67F5"/>
    <w:rPr>
      <w:b/>
      <w:bCs/>
    </w:rPr>
  </w:style>
  <w:style w:type="character" w:customStyle="1" w:styleId="w">
    <w:name w:val="w"/>
    <w:basedOn w:val="a0"/>
    <w:rsid w:val="00AE1800"/>
  </w:style>
  <w:style w:type="character" w:customStyle="1" w:styleId="mcenoneditable">
    <w:name w:val="mcenoneditable"/>
    <w:basedOn w:val="a0"/>
    <w:rsid w:val="00986B7D"/>
  </w:style>
  <w:style w:type="paragraph" w:styleId="af0">
    <w:name w:val="Normal (Web)"/>
    <w:basedOn w:val="a"/>
    <w:uiPriority w:val="99"/>
    <w:rsid w:val="00BE390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20">
    <w:name w:val="Заголовок 2 Знак"/>
    <w:basedOn w:val="a0"/>
    <w:link w:val="2"/>
    <w:uiPriority w:val="9"/>
    <w:rsid w:val="00FA680A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paragraph" w:styleId="af1">
    <w:name w:val="footnote text"/>
    <w:basedOn w:val="a"/>
    <w:link w:val="af2"/>
    <w:uiPriority w:val="99"/>
    <w:semiHidden/>
    <w:unhideWhenUsed/>
    <w:rsid w:val="00271DD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71DD4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71DD4"/>
    <w:rPr>
      <w:vertAlign w:val="superscript"/>
    </w:rPr>
  </w:style>
  <w:style w:type="character" w:customStyle="1" w:styleId="mceitemhiddenspellword">
    <w:name w:val="mceitemhiddenspellword"/>
    <w:basedOn w:val="a0"/>
    <w:rsid w:val="00311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6AE55191F9BB3AF2797FE3A7BEEB112EF182907D7EA6BD1F13F032379E78B909C4B42114FC5ACB0Ai0BD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177EC7-2711-4B95-8BBF-A27A6392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БАЙКАЛ АЯН</vt:lpstr>
    </vt:vector>
  </TitlesOfParts>
  <Company>Reanimator Extreme Edition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БАЙКАЛ АЯН</dc:title>
  <dc:subject>ПЛАН</dc:subject>
  <dc:creator>Ольга</dc:creator>
  <cp:lastModifiedBy>Ольга</cp:lastModifiedBy>
  <cp:revision>3</cp:revision>
  <cp:lastPrinted>2018-11-11T13:02:00Z</cp:lastPrinted>
  <dcterms:created xsi:type="dcterms:W3CDTF">2018-12-08T14:10:00Z</dcterms:created>
  <dcterms:modified xsi:type="dcterms:W3CDTF">2018-12-08T14:19:00Z</dcterms:modified>
</cp:coreProperties>
</file>